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17,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NU RIDE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2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001-38821</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83-2533239</w:t>
            </w:r>
          </w:p>
        </w:tc>
      </w:tr>
      <w:tr>
        <w:trPr>
          <w:trHeight w:val="216"/>
        </w:trPr>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08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1700 Broadway, 19th Floor</w:t>
            </w:r>
          </w:p>
        </w:tc>
        <w:tc>
          <w:tcPr>
            <w:tcW w:w="1660" w:type="dxa"/>
            <w:vAlign w:val="bottom"/>
          </w:tcPr>
          <w:p>
            <w:pPr>
              <w:spacing w:after="0"/>
              <w:rPr>
                <w:sz w:val="24"/>
                <w:szCs w:val="24"/>
                <w:color w:val="auto"/>
              </w:rPr>
            </w:pPr>
          </w:p>
        </w:tc>
      </w:tr>
      <w:tr>
        <w:trPr>
          <w:trHeight w:val="220"/>
        </w:trPr>
        <w:tc>
          <w:tcPr>
            <w:tcW w:w="2080" w:type="dxa"/>
            <w:vAlign w:val="bottom"/>
          </w:tcPr>
          <w:p>
            <w:pPr>
              <w:spacing w:after="0"/>
              <w:rPr>
                <w:sz w:val="19"/>
                <w:szCs w:val="19"/>
                <w:color w:val="auto"/>
              </w:rPr>
            </w:pP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New York, New York 10019</w:t>
            </w:r>
          </w:p>
        </w:tc>
        <w:tc>
          <w:tcPr>
            <w:tcW w:w="1660" w:type="dxa"/>
            <w:vAlign w:val="bottom"/>
          </w:tcPr>
          <w:p>
            <w:pPr>
              <w:spacing w:after="0"/>
              <w:rPr>
                <w:sz w:val="19"/>
                <w:szCs w:val="19"/>
                <w:color w:val="auto"/>
              </w:rPr>
            </w:pPr>
          </w:p>
        </w:tc>
      </w:tr>
      <w:tr>
        <w:trPr>
          <w:trHeight w:val="234"/>
        </w:trPr>
        <w:tc>
          <w:tcPr>
            <w:tcW w:w="2080" w:type="dxa"/>
            <w:vAlign w:val="bottom"/>
          </w:tcPr>
          <w:p>
            <w:pPr>
              <w:spacing w:after="0"/>
              <w:rPr>
                <w:sz w:val="20"/>
                <w:szCs w:val="20"/>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660" w:type="dxa"/>
            <w:vAlign w:val="bottom"/>
          </w:tcPr>
          <w:p>
            <w:pPr>
              <w:spacing w:after="0"/>
              <w:rPr>
                <w:sz w:val="20"/>
                <w:szCs w:val="20"/>
                <w:color w:val="auto"/>
              </w:rPr>
            </w:pPr>
          </w:p>
        </w:tc>
      </w:tr>
      <w:tr>
        <w:trPr>
          <w:trHeight w:val="432"/>
        </w:trPr>
        <w:tc>
          <w:tcPr>
            <w:tcW w:w="208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(212) 202-2200</w:t>
            </w:r>
          </w:p>
        </w:tc>
        <w:tc>
          <w:tcPr>
            <w:tcW w:w="1660" w:type="dxa"/>
            <w:vAlign w:val="bottom"/>
          </w:tcPr>
          <w:p>
            <w:pPr>
              <w:spacing w:after="0"/>
              <w:rPr>
                <w:sz w:val="24"/>
                <w:szCs w:val="24"/>
                <w:color w:val="auto"/>
              </w:rPr>
            </w:pPr>
          </w:p>
        </w:tc>
      </w:tr>
      <w:tr>
        <w:trPr>
          <w:trHeight w:val="414"/>
        </w:trPr>
        <w:tc>
          <w:tcPr>
            <w:tcW w:w="208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N/A</w:t>
            </w:r>
          </w:p>
        </w:tc>
        <w:tc>
          <w:tcPr>
            <w:tcW w:w="1660" w:type="dxa"/>
            <w:vAlign w:val="bottom"/>
          </w:tcPr>
          <w:p>
            <w:pPr>
              <w:spacing w:after="0"/>
              <w:rPr>
                <w:sz w:val="24"/>
                <w:szCs w:val="24"/>
                <w:color w:val="auto"/>
              </w:rPr>
            </w:pPr>
          </w:p>
        </w:tc>
      </w:tr>
      <w:tr>
        <w:trPr>
          <w:trHeight w:val="234"/>
        </w:trPr>
        <w:tc>
          <w:tcPr>
            <w:tcW w:w="2080" w:type="dxa"/>
            <w:vAlign w:val="bottom"/>
          </w:tcPr>
          <w:p>
            <w:pPr>
              <w:spacing w:after="0"/>
              <w:rPr>
                <w:sz w:val="20"/>
                <w:szCs w:val="20"/>
                <w:color w:val="auto"/>
              </w:rPr>
            </w:pP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60" w:type="dxa"/>
            <w:vAlign w:val="bottom"/>
          </w:tcPr>
          <w:p>
            <w:pPr>
              <w:spacing w:after="0"/>
              <w:rPr>
                <w:sz w:val="20"/>
                <w:szCs w:val="20"/>
                <w:color w:val="auto"/>
              </w:rPr>
            </w:pPr>
          </w:p>
        </w:tc>
      </w:tr>
    </w:tbl>
    <w:p>
      <w:pPr>
        <w:spacing w:after="0" w:line="198"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211D1E"/>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00"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 None</w:t>
      </w:r>
    </w:p>
    <w:p>
      <w:pPr>
        <w:spacing w:after="0" w:line="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17, 2025, the U.S. Bankruptcy Court for the District of Delaware approved a reduction in the general unsecured creditor claims reserve (“GUC Reserve”) of Nu Ride Inc. to $5.1 million. As of September 30, 2025, $22.1 million had previously been included as claims reserve. The GUC Reserve is subject to potential increase upon request by the Claims Ombudsman and all creditors to the extent there is a change in circumstances.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NU RIDE INC.</w:t>
            </w:r>
          </w:p>
        </w:tc>
      </w:tr>
      <w:tr>
        <w:trPr>
          <w:trHeight w:val="432"/>
        </w:trPr>
        <w:tc>
          <w:tcPr>
            <w:tcW w:w="3760" w:type="dxa"/>
            <w:vAlign w:val="bottom"/>
          </w:tcPr>
          <w:p>
            <w:pPr>
              <w:spacing w:after="0"/>
              <w:rPr>
                <w:sz w:val="24"/>
                <w:szCs w:val="24"/>
                <w:color w:val="auto"/>
              </w:rPr>
            </w:pP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Alexander Matina</w:t>
            </w:r>
          </w:p>
        </w:tc>
      </w:tr>
      <w:tr>
        <w:trPr>
          <w:trHeight w:val="191"/>
        </w:trPr>
        <w:tc>
          <w:tcPr>
            <w:tcW w:w="3760" w:type="dxa"/>
            <w:vAlign w:val="bottom"/>
          </w:tcPr>
          <w:p>
            <w:pPr>
              <w:spacing w:after="0"/>
              <w:rPr>
                <w:sz w:val="16"/>
                <w:szCs w:val="16"/>
                <w:color w:val="auto"/>
              </w:rPr>
            </w:pPr>
          </w:p>
        </w:tc>
        <w:tc>
          <w:tcPr>
            <w:tcW w:w="2440" w:type="dxa"/>
            <w:vAlign w:val="bottom"/>
          </w:tcPr>
          <w:p>
            <w:pPr>
              <w:ind w:left="18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Alexander Matina</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17, 2025</w:t>
            </w: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59"/>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2025-11-17T15:53:49Z</dcterms:created>
  <dcterms:modified xsi:type="dcterms:W3CDTF">2025-11-17T15:53:49Z</dcterms:modified>
</cp:coreProperties>
</file>