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STARK NOVUS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715"/>
            <w:bookmarkEnd w:id="6"/>
            <w:r>
              <w:rPr>
                <w:rFonts w:ascii="Times New Roman;Times;Serif" w:hAnsi="Times New Roman;Times;Serif"/>
                <w:b/>
                <w:i w:val="false"/>
                <w:caps w:val="false"/>
                <w:smallCaps w:val="false"/>
                <w:sz w:val="20"/>
              </w:rPr>
              <w:t>001-38821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83-2533239</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1700 Broadway, </w:t>
      </w:r>
      <w:bookmarkStart w:id="9" w:name="xdx_900_edei--EntityAddressAddressLine2_"/>
      <w:bookmarkEnd w:id="9"/>
      <w:r>
        <w:rPr>
          <w:rFonts w:ascii="Times New Roman;Times;Serif" w:hAnsi="Times New Roman;Times;Serif"/>
          <w:b/>
          <w:i w:val="false"/>
          <w:caps w:val="false"/>
          <w:smallCaps w:val="false"/>
          <w:sz w:val="20"/>
        </w:rPr>
        <w:t>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New York, </w:t>
      </w:r>
      <w:bookmarkStart w:id="11" w:name="xdx_906_edei--EntityAddressStateOrProvin"/>
      <w:bookmarkEnd w:id="11"/>
      <w:r>
        <w:rPr>
          <w:rFonts w:ascii="Times New Roman;Times;Serif" w:hAnsi="Times New Roman;Times;Serif"/>
          <w:b/>
          <w:i w:val="false"/>
          <w:caps w:val="false"/>
          <w:smallCaps w:val="false"/>
          <w:sz w:val="20"/>
        </w:rPr>
        <w:t xml:space="preserve">New York </w:t>
      </w:r>
      <w:bookmarkStart w:id="12" w:name="xdx_909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60715__20"/>
      <w:bookmarkEnd w:id="13"/>
      <w:r>
        <w:rPr>
          <w:rFonts w:ascii="Times New Roman;Times;Serif" w:hAnsi="Times New Roman;Times;Serif"/>
          <w:b/>
          <w:i w:val="false"/>
          <w:caps w:val="false"/>
          <w:smallCaps w:val="false"/>
          <w:sz w:val="20"/>
        </w:rPr>
        <w:t xml:space="preserve">(212) </w:t>
      </w:r>
      <w:bookmarkStart w:id="14" w:name="xdx_902_edei--LocalPhoneNumber_c20260715"/>
      <w:bookmarkEnd w:id="14"/>
      <w:r>
        <w:rPr>
          <w:rFonts w:ascii="Times New Roman;Times;Serif" w:hAnsi="Times New Roman;Times;Serif"/>
          <w:b/>
          <w:i w:val="false"/>
          <w:caps w:val="false"/>
          <w:smallCaps w:val="false"/>
          <w:sz w:val="20"/>
        </w:rPr>
        <w:t>202-2200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E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875"/>
        <w:gridCol w:w="428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w:t>
            </w:r>
          </w:p>
        </w:tc>
        <w:tc>
          <w:tcPr>
            <w:tcW w:w="4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Acquisition or Disposition of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Affinity Advisory Holdings Corp., a Delaware corporation (the “Buyer”) and a wholly-owned subsidiary of Stark Novus Financial Inc. (formerly Nu Ride Inc.) (the “Company”) completed the acquisition (the “Acquisition”) of Affinity Advisory Network, LLC and AAN Wealth Advisors, LLC (together, “Affinity”). The Membership Interest Purchase Agreement (the “Purchase Agreement”) for the transaction was originally signed on June 2, 2026. As previously disclosed, the aggregate consideration payable under the Purchase Agreement consisted of (a) a cash payment at closing of $6,720,000, subject to customary adjustments for working capital, cash, indebtedness, and transaction expenses; (b) 80,000 shares of Class A common stock of the Company (the “Class A Common Stock”); and (c) shares of the Buyer’s common stock equal to 15% of the Buyer’s issued and outstanding shares immediately following the closing. The Sellers are also eligible to receive a contingent earnout payment of up to $1,312,000 (plus accrued interest), payable in up to three annual installments of approximately $437,333 each following the closing, subject to meeting certain insurance-writing thresholds.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full text of the Purchase Agreement, which the Company expects to file as an exhibit to the Company’s Quarterly Report on Form 10-Q for the quarter ended June 30, 2026.</w:t>
      </w:r>
    </w:p>
    <w:p>
      <w:pPr>
        <w:pStyle w:val="TextBody"/>
        <w:bidi w:val="0"/>
        <w:spacing w:before="0" w:after="0"/>
        <w:ind w:left="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875"/>
        <w:gridCol w:w="6425"/>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w:t>
            </w:r>
          </w:p>
        </w:tc>
        <w:tc>
          <w:tcPr>
            <w:tcW w:w="64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Articles of Incorporation or Bylaws; Change in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filed with the Secretary of State of the State of Delaware a Certificate of Amendment to the Company’s Third Amended and Restated Certificate of Incorporation changing the Company’s name from “Nu Ride Inc.” to “Stark Novus Financial Inc.”, effective immediately. The Company’s board of directors also adopted the Third Amended and Restated Bylaws of the Company solely reflecting the name change, effective immediately. Copies of the Certificate of Amendment and the Third Amended and Restated Bylaws are attached hereto as Exhibit 3.1 and Exhibit 3.2, respectively, and are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expected to begin trading on the OTC under the ticker symbol “SNFI”. The CUSIP number assigned to the Company’s common stock will not change in connection with the change of ticker symbol.</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Financial Statements of Business Acquired. </w:t>
      </w:r>
      <w:r>
        <w:rPr>
          <w:rFonts w:ascii="Times New Roman;Times;Serif" w:hAnsi="Times New Roman;Times;Serif"/>
          <w:b w:val="false"/>
          <w:i w:val="false"/>
          <w:caps w:val="false"/>
          <w:smallCaps w:val="false"/>
          <w:sz w:val="20"/>
        </w:rPr>
        <w:t>The financial statements required by Item 9.01(a) of Form 8-K will be filed by an amendment to this Current Report on Form 8-K not later than 71 days after the date on which this Current Report on Form 8-K is required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Pro Forma Financial Information. </w:t>
      </w:r>
      <w:r>
        <w:rPr>
          <w:rFonts w:ascii="Times New Roman;Times;Serif" w:hAnsi="Times New Roman;Times;Serif"/>
          <w:b w:val="false"/>
          <w:i w:val="false"/>
          <w:caps w:val="false"/>
          <w:smallCaps w:val="false"/>
          <w:sz w:val="20"/>
        </w:rPr>
        <w:t>The pro forma financial information required by Item 9.01(b) of Form 8-K will be filed by an amendment to this Current Report on Form 8-K not later than 71 days after the date on which this Current Report on Form 8-K is required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28" w:type="dxa"/>
          <w:right w:w="0" w:type="dxa"/>
        </w:tblCellMar>
      </w:tblPr>
      <w:tblGrid>
        <w:gridCol w:w="980"/>
        <w:gridCol w:w="60"/>
        <w:gridCol w:w="732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Amendment to the Third Amended and Restated Certificate of Incorporation</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tcMar>
              <w:bottom w:w="0" w:type="dxa"/>
            </w:tcMar>
            <w:vAlign w:val="center"/>
          </w:tcPr>
          <w:p>
            <w:pPr>
              <w:pStyle w:val="TableContents"/>
              <w:bidi w:val="0"/>
              <w:spacing w:before="0" w:after="283"/>
              <w:jc w:val="left"/>
              <w:rPr/>
            </w:pPr>
            <w:hyperlink w:anchor="ex3-2.htm">
              <w:r>
                <w:rPr>
                  <w:rStyle w:val="InternetLink"/>
                  <w:rFonts w:ascii="Times New Roman;Times;Serif" w:hAnsi="Times New Roman;Times;Serif"/>
                  <w:b w:val="false"/>
                  <w:i w:val="false"/>
                  <w:caps w:val="false"/>
                  <w:smallCaps w:val="false"/>
                  <w:sz w:val="20"/>
                </w:rPr>
                <w:t>Third Amended and Restated Bylaws</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84" w:type="dxa"/>
        <w:jc w:val="left"/>
        <w:tblInd w:w="0" w:type="dxa"/>
        <w:tblLayout w:type="fixed"/>
        <w:tblCellMar>
          <w:top w:w="0" w:type="dxa"/>
          <w:left w:w="0" w:type="dxa"/>
          <w:bottom w:w="0" w:type="dxa"/>
          <w:right w:w="0" w:type="dxa"/>
        </w:tblCellMar>
      </w:tblPr>
      <w:tblGrid>
        <w:gridCol w:w="1625"/>
        <w:gridCol w:w="645"/>
        <w:gridCol w:w="2314"/>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3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Matina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 w:name="ex3-1.htm"/>
      <w:bookmarkStart w:id="21" w:name="ksex3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NU RIDE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 (the “DGCL”), the undersigned, an authorized officer for Nu Ride Inc., a Delaware corporation (the “Corporation”), does hereby certify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4"/>
        <w:gridCol w:w="9326"/>
      </w:tblGrid>
      <w:tr>
        <w:trPr/>
        <w:tc>
          <w:tcPr>
            <w:tcW w:w="7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FIRST</w:t>
            </w:r>
            <w:r>
              <w:rPr>
                <w:rFonts w:ascii="Times New Roman;Times;Serif" w:hAnsi="Times New Roman;Times;Serif"/>
                <w:sz w:val="20"/>
              </w:rPr>
              <w:t>:</w:t>
            </w:r>
          </w:p>
        </w:tc>
        <w:tc>
          <w:tcPr>
            <w:tcW w:w="93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Corporation is Nu Ride Inc.</w:t>
            </w:r>
          </w:p>
        </w:tc>
      </w:tr>
      <w:tr>
        <w:trPr/>
        <w:tc>
          <w:tcPr>
            <w:tcW w:w="7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both"/>
              <w:rPr/>
            </w:pPr>
            <w:r>
              <w:rPr/>
              <w:t> </w:t>
            </w:r>
          </w:p>
        </w:tc>
        <w:tc>
          <w:tcPr>
            <w:tcW w:w="93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w:t>
            </w:r>
          </w:p>
        </w:tc>
        <w:tc>
          <w:tcPr>
            <w:tcW w:w="9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and Restated Certificate of Incorporation of the Corporation, filed with the Secretary of State of the State of Delaware on March 13, 2024, is hereby amended solely to reflect a change in the name of the Corporation by deleting Article 1 thereof in its entirety and replacing it with the following: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left"/>
              <w:rPr>
                <w:caps w:val="false"/>
                <w:smallCaps w:val="false"/>
              </w:rPr>
            </w:pPr>
            <w:r>
              <w:rPr>
                <w:caps w:val="false"/>
                <w:smallCaps w:val="false"/>
              </w:rPr>
              <w:t> </w:t>
            </w:r>
          </w:p>
        </w:tc>
        <w:tc>
          <w:tcPr>
            <w:tcW w:w="93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left"/>
              <w:rPr>
                <w:caps w:val="false"/>
                <w:smallCaps w:val="false"/>
              </w:rPr>
            </w:pPr>
            <w:r>
              <w:rPr>
                <w:caps w:val="false"/>
                <w:smallCaps w:val="false"/>
              </w:rPr>
              <w:t> </w:t>
            </w:r>
          </w:p>
        </w:tc>
        <w:tc>
          <w:tcPr>
            <w:tcW w:w="932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name of the corporation is Stark Novus Financial Inc. (the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left"/>
              <w:rPr>
                <w:caps w:val="false"/>
                <w:smallCaps w:val="false"/>
              </w:rPr>
            </w:pPr>
            <w:r>
              <w:rPr>
                <w:caps w:val="false"/>
                <w:smallCaps w:val="false"/>
              </w:rPr>
              <w:t> </w:t>
            </w:r>
          </w:p>
        </w:tc>
        <w:tc>
          <w:tcPr>
            <w:tcW w:w="93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w:t>
            </w:r>
          </w:p>
        </w:tc>
        <w:tc>
          <w:tcPr>
            <w:tcW w:w="9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was duly adopted in accordance with the provisions of Section 242 of the General Corporation Law of the State of Delaware.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Amendment has been executed by an authorized officer of the Corporation on this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firstLine="72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545"/>
        <w:gridCol w:w="4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Treasurer, and Secretary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3-2.htm"/>
      <w:bookmarkStart w:id="23" w:name="ksex32"/>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BYLAWS</w:t>
        <w:br/>
        <w:t>OF</w:t>
        <w:br/>
        <w:t>STARK NOVUS FINANCIAL INC.</w:t>
        <w:br/>
        <w:t>(THE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Registered Office</w:t>
      </w:r>
      <w:r>
        <w:rPr>
          <w:rFonts w:ascii="Times New Roman;Times;Serif" w:hAnsi="Times New Roman;Times;Serif"/>
          <w:b w:val="false"/>
          <w:i w:val="false"/>
          <w:caps w:val="false"/>
          <w:smallCaps w:val="false"/>
          <w:sz w:val="20"/>
        </w:rPr>
        <w:t>. The registered office of the Corporation within the State of Delaware shall be located at the office of the corporation or individual acting as the Corporation’s registered agent in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Additional Offices</w:t>
      </w:r>
      <w:r>
        <w:rPr>
          <w:rFonts w:ascii="Times New Roman;Times;Serif" w:hAnsi="Times New Roman;Times;Serif"/>
          <w:b w:val="false"/>
          <w:i w:val="false"/>
          <w:caps w:val="false"/>
          <w:smallCaps w:val="false"/>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may from time to time determine or as the business and affairs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Effective Date</w:t>
      </w:r>
      <w:r>
        <w:rPr>
          <w:rFonts w:ascii="Times New Roman;Times;Serif" w:hAnsi="Times New Roman;Times;Serif"/>
          <w:b w:val="false"/>
          <w:i w:val="false"/>
          <w:caps w:val="false"/>
          <w:smallCaps w:val="false"/>
          <w:sz w:val="20"/>
        </w:rPr>
        <w:t>. These Bylaws have been duly authorized and adopted in connection with an order of the United States Bankruptcy Court for the District of Delaware (the “</w:t>
      </w:r>
      <w:r>
        <w:rPr>
          <w:rFonts w:ascii="Times New Roman;Times;Serif" w:hAnsi="Times New Roman;Times;Serif"/>
          <w:b/>
          <w:i/>
          <w:caps w:val="false"/>
          <w:smallCaps w:val="false"/>
          <w:sz w:val="20"/>
        </w:rPr>
        <w:t>Bankruptcy Court</w:t>
      </w:r>
      <w:r>
        <w:rPr>
          <w:rFonts w:ascii="Times New Roman;Times;Serif" w:hAnsi="Times New Roman;Times;Serif"/>
          <w:b w:val="false"/>
          <w:i w:val="false"/>
          <w:caps w:val="false"/>
          <w:smallCaps w:val="false"/>
          <w:sz w:val="20"/>
        </w:rPr>
        <w:t>”) entered on March 6, 2024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confirming the Third Modified First Amended Joint Chapter 11 Plan of Lordstown Motors Corp. and Its Affiliated Debtors, dated February 27, 2024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filed in the cases commenced under title 11 of the United States Code, 11 U.S.C. §§ 101–1532, jointly administered as Case No. 23-10831 pending before the Bankruptcy Court)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MEETINGS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Annual Meetings</w:t>
      </w:r>
      <w:r>
        <w:rPr>
          <w:rFonts w:ascii="Times New Roman;Times;Serif" w:hAnsi="Times New Roman;Times;Serif"/>
          <w:b w:val="false"/>
          <w:i w:val="false"/>
          <w:caps w:val="false"/>
          <w:smallCaps w:val="false"/>
          <w:sz w:val="20"/>
        </w:rPr>
        <w:t>. The annual meeting of stockholders shall be held at such place, either within or without the State of Delaware, or in whole or in part by means of remote communication pursuant to Section 9.5(a), and at such time and on such date as shall be determined by the resolution of a majority the entire Board and stated in the Corporation’ notice of such meeting.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 For purposes of these Bylaws, “entire Board” means the total number of directors then serving on the Board, excluding vacancies.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Special Meetings</w:t>
      </w:r>
      <w:r>
        <w:rPr>
          <w:rFonts w:ascii="Times New Roman;Times;Serif" w:hAnsi="Times New Roman;Times;Serif"/>
          <w:b w:val="false"/>
          <w:i w:val="false"/>
          <w:caps w:val="false"/>
          <w:smallCaps w:val="false"/>
          <w:sz w:val="20"/>
        </w:rPr>
        <w:t>. Subject to the rights of the holders of any outstanding series of preferred stock of the Corporation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expressly as set forth in the Corporation’s Certificate of Incorporation (as amended or restated from time to time)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and to the requirements of applicable law, special meetings of stockholders, for any purpose or purposes, may be called only by the Board pursuant to a resolution adopted by a majority of the entire Board and may not be called by any other person. Special meetings of stockholders shall be held at such place, either within or without the State of Delaware, or in whole or in part by means of remote communication pursuant to Section 9.5(a), and at such time and on such date as shall be determined by the resolution of a majority the entire Board and stated in the Corporation’ notice of such meeting.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Notices. </w:t>
      </w:r>
      <w:r>
        <w:rPr>
          <w:rFonts w:ascii="Times New Roman;Times;Serif" w:hAnsi="Times New Roman;Times;Serif"/>
          <w:b w:val="false"/>
          <w:i w:val="false"/>
          <w:caps w:val="false"/>
          <w:smallCaps w:val="false"/>
          <w:sz w:val="20"/>
        </w:rPr>
        <w:t>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Section 9.3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in each case at the sole discretion of and pursuant to a resolution of the majority of the entire Board and upon public announcement (as defined in Section 2.7(c)) given before the date previously scheduled for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Quorum</w:t>
      </w:r>
      <w:r>
        <w:rPr>
          <w:rFonts w:ascii="Times New Roman;Times;Serif" w:hAnsi="Times New Roman;Times;Serif"/>
          <w:b w:val="false"/>
          <w:i w:val="false"/>
          <w:caps w:val="false"/>
          <w:smallCaps w:val="false"/>
          <w:sz w:val="20"/>
        </w:rPr>
        <w:t>. Except as otherwise provided by applicable law, the Corporation’s Certificate of Incorporation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Section 2.6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Voting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Voting Lists</w:t>
      </w:r>
      <w:r>
        <w:rPr>
          <w:rFonts w:ascii="Times New Roman;Times;Serif" w:hAnsi="Times New Roman;Times;Serif"/>
          <w:b w:val="false"/>
          <w:i w:val="false"/>
          <w:caps w:val="false"/>
          <w:smallCaps w:val="false"/>
          <w:sz w:val="20"/>
        </w:rPr>
        <w:t>. The Secretary of the Corporation (the “</w:t>
      </w:r>
      <w:r>
        <w:rPr>
          <w:rFonts w:ascii="Times New Roman;Times;Serif" w:hAnsi="Times New Roman;Times;Serif"/>
          <w:b/>
          <w:i/>
          <w:caps w:val="false"/>
          <w:smallCaps w:val="false"/>
          <w:sz w:val="20"/>
        </w:rPr>
        <w:t>Secretary</w:t>
      </w:r>
      <w:r>
        <w:rPr>
          <w:rFonts w:ascii="Times New Roman;Times;Serif" w:hAnsi="Times New Roman;Times;Serif"/>
          <w:b w:val="false"/>
          <w:i w:val="false"/>
          <w:caps w:val="false"/>
          <w:smallCaps w:val="false"/>
          <w:sz w:val="20"/>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stock ledger shall be the only evidence as to who are the stockholders entitled to examine the list required by this Section 2.5(a) or to vote in person or by proxy at any meeting of stockholders.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Manner of Voting</w:t>
      </w:r>
      <w:r>
        <w:rPr>
          <w:rFonts w:ascii="Times New Roman;Times;Serif" w:hAnsi="Times New Roman;Times;Serif"/>
          <w:b w:val="false"/>
          <w:i w:val="false"/>
          <w:caps w:val="false"/>
          <w:smallCaps w:val="false"/>
          <w:sz w:val="20"/>
        </w:rPr>
        <w:t>.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Section 9.3),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Required Vote</w:t>
      </w:r>
      <w:r>
        <w:rPr>
          <w:rFonts w:ascii="Times New Roman;Times;Serif" w:hAnsi="Times New Roman;Times;Serif"/>
          <w:b w:val="false"/>
          <w:i w:val="false"/>
          <w:caps w:val="false"/>
          <w:smallCaps w:val="false"/>
          <w:sz w:val="20"/>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Inspectors of Election</w:t>
      </w:r>
      <w:r>
        <w:rPr>
          <w:rFonts w:ascii="Times New Roman;Times;Serif" w:hAnsi="Times New Roman;Times;Serif"/>
          <w:b w:val="false"/>
          <w:i w:val="false"/>
          <w:caps w:val="false"/>
          <w:smallCaps w:val="false"/>
          <w:sz w:val="20"/>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Adjournments</w:t>
      </w:r>
      <w:r>
        <w:rPr>
          <w:rFonts w:ascii="Times New Roman;Times;Serif" w:hAnsi="Times New Roman;Times;Serif"/>
          <w:b w:val="false"/>
          <w:i w:val="false"/>
          <w:caps w:val="false"/>
          <w:smallCaps w:val="false"/>
          <w:sz w:val="20"/>
        </w:rPr>
        <w:t>.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pursuant to a resolution of a majority of the Board shall fix a new record date for notice of such adjourned meeting in accordance with Section 9.2, and shall give notice of the adjourned meeting to each stockholder of record entitled to vote at such adjourned meeting as of the record date fixed for notice of such adjourned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Advance Notice for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 No business may be transacted at an annual meeting of stockholders, other than business that is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specified in the Corporation’s notice of meeting (or any supplement thereto) given by or at the direction of the Board, (ii) otherwise properly brought before the annual meeting by or at the direction of a majority of the entire Board or (iii) otherwise properly brought before the annual meeting by any stockholder of the Corporation (x) who is a stockholder of record entitled to vote at such annual meeting on the date of the giving of the notice provided for in this Section 2.7(a) and on the record date for the determination of stockholders entitled to vote at such annual meeting and (y) who complies with the notice procedures set forth in this Section 2.7(a).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2.7(a) to the contrary, only persons nominated for election as a director to fill any term of a directorship that expires on the date of the annual meeting pursuant to Section 3.2 will be considered for election at such meeting.</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any other applicable requirements, for business (other than nominations) to be properly brought before an annual meeting by a stockholder, even if such matter is already the subject of any notice to the stockholders or public announcement from the Board, such stockholder must have given timely notice thereof in proper written form to the Secretary and such business must otherwise be a proper matter for stockholder action. Subject to Section 2.7(a)(iii), a stockholder’s notice to the Secretary with respect to such business, to be timely, must be received by the Secretary at the principal executive offices of the Corporation not later than the close of business on the 140th day nor earlier than the close of business on the 160th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160th day before the meeting and not later than the later of (x) the close of business on the 140th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foregoing notice requirements of this Section 2.7(a)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Section 2.7(a), provided, however, that once business has been properly brought before the annual meeting in accordance with such procedures, nothing in this Section 2.7(a) shall be deemed to preclude discussion by any stockholder of any such business. If the Board or the chairman of the annual meeting determines that any stockholder proposal was not made in accordance with the provisions of this Section 2.7(a) or that the information provided in a stockholder’s notice does not satisfy the information requirements of this Section 2.7(a), such proposal shall not be presented for action at the annual meeting. Notwithstanding the foregoing provisions of this Section 2.7(a),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addition to the provisions of this Section 2.7(a), a stockholder shall also comply with all applicable requirements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thereunder with respect to the matters set forth herein. Nothing in this Section 2.7(a) shall be deemed to affect any rights of stockholders to request inclusion of proposals in the Corporation’s proxy statement pursuant to Rule 14a-8 under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Section 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Public Announcement</w:t>
      </w:r>
      <w:r>
        <w:rPr>
          <w:rFonts w:ascii="Times New Roman;Times;Serif" w:hAnsi="Times New Roman;Times;Serif"/>
          <w:b w:val="false"/>
          <w:i w:val="false"/>
          <w:caps w:val="false"/>
          <w:smallCaps w:val="false"/>
          <w:sz w:val="20"/>
        </w:rPr>
        <w:t>. For purposes of these Bylaws, “</w:t>
      </w:r>
      <w:r>
        <w:rPr>
          <w:rFonts w:ascii="Times New Roman;Times;Serif" w:hAnsi="Times New Roman;Times;Serif"/>
          <w:b/>
          <w:i/>
          <w:caps w:val="false"/>
          <w:smallCaps w:val="false"/>
          <w:sz w:val="20"/>
        </w:rPr>
        <w:t>public announcement</w:t>
      </w:r>
      <w:r>
        <w:rPr>
          <w:rFonts w:ascii="Times New Roman;Times;Serif" w:hAnsi="Times New Roman;Times;Serif"/>
          <w:b w:val="false"/>
          <w:i w:val="false"/>
          <w:caps w:val="false"/>
          <w:smallCaps w:val="false"/>
          <w:sz w:val="20"/>
        </w:rPr>
        <w:t>” 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Conduct of Meetings</w:t>
      </w:r>
      <w:r>
        <w:rPr>
          <w:rFonts w:ascii="Times New Roman;Times;Serif" w:hAnsi="Times New Roman;Times;Serif"/>
          <w:b w:val="false"/>
          <w:i w:val="false"/>
          <w:caps w:val="false"/>
          <w:smallCaps w:val="false"/>
          <w:sz w:val="20"/>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by majority resolution of the entire Board. The date and time of the opening and the closing of the polls for each matter upon which the stockholders will vote at a meeting shall be announced at the meeting by the chairman of the meeting. The Board, pursuant to a majority resolution of the entire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br/>
        <w:t>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Powers; Number</w:t>
      </w:r>
      <w:r>
        <w:rPr>
          <w:rFonts w:ascii="Times New Roman;Times;Serif" w:hAnsi="Times New Roman;Times;Serif"/>
          <w:b w:val="false"/>
          <w:i w:val="false"/>
          <w:caps w:val="false"/>
          <w:smallCaps w:val="false"/>
          <w:sz w:val="20"/>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a majority of the entire Board, which number of directors shall not be less than three or more than nine. No reduction of the authorized number of directors shall have the effect or removing any director before that director’s term of office expires.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Advance Notice for Nomination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by resolution of a majority of the entire Board or (ii) by any stockholder of the Corporation (x) who is a stockholder of record entitled to vote in the election of directors on the date of the giving of the notice provided for in this Section 3.2 and on the record date for the determination of stockholders entitled to vote at such meeting and (y) who complies with the notice procedures set forth in this Section 3.2. Notwithstanding anything to the contrary, the number of nominees any stockholder may nominate for the election of directors at an annual or special meeting of the stockholders shall not exceed the number of directors to be elected by stockholders generally at such annual or special meeting of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Section 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Section 3.2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(D) a written questionnaire with respect to the background and qualification of such proposed nominee, completed and executed by such proposed nominee, in the form to be provided by the Secretary upon written request of any stockholder of record within 10 days of such request, and a written statement and agreement executed by each such nominee acknowledging that such person (I) consents to being named as a nominee in the proxy statement and form of proxy relating to the meeting at which directors are to be elected and to serving as a director if elected, (II) intends to serve as a director for the full term for which such person is standing for election, and (III) makes the following representations: (1) that the director nominee has read and agrees to adhere to the Corporation’s policies and guidelines applicable to directors, and (2) that the director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w:t>
      </w:r>
      <w:r>
        <w:rPr>
          <w:rFonts w:ascii="Times New Roman;Times;Serif" w:hAnsi="Times New Roman;Times;Serif"/>
          <w:b/>
          <w:i/>
          <w:caps w:val="false"/>
          <w:smallCaps w:val="false"/>
          <w:sz w:val="20"/>
        </w:rPr>
        <w:t>Voting Commitment</w:t>
      </w:r>
      <w:r>
        <w:rPr>
          <w:rFonts w:ascii="Times New Roman;Times;Serif" w:hAnsi="Times New Roman;Times;Serif"/>
          <w:b w:val="false"/>
          <w:i w:val="false"/>
          <w:caps w:val="false"/>
          <w:smallCaps w:val="false"/>
          <w:sz w:val="20"/>
        </w:rPr>
        <w:t>”) that has not been disclosed to the Corporation or any Voting Commitment that could limit or interfere with such person’s ability to comply, if elected as a director of the Corporation, with such person’s fiduciary duties under applicable law, and (3) that the director nominee is not and will not become a party to any agreement, arrangement, or understanding with any person or entity other than the Corporation with respect to any direct or indirect compensation, reimbursement, or indemnification (“Compensation Arrangement”) that has not been disclosed to the Corporation in connection with such person’s nomination for director or service as a director, and (E)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(the “</w:t>
      </w:r>
      <w:r>
        <w:rPr>
          <w:rFonts w:ascii="Times New Roman;Times;Serif" w:hAnsi="Times New Roman;Times;Serif"/>
          <w:b/>
          <w:i/>
          <w:caps w:val="false"/>
          <w:smallCaps w:val="false"/>
          <w:sz w:val="20"/>
        </w:rPr>
        <w:t>Proposing Stockholder</w:t>
      </w:r>
      <w:r>
        <w:rPr>
          <w:rFonts w:ascii="Times New Roman;Times;Serif" w:hAnsi="Times New Roman;Times;Serif"/>
          <w:b w:val="false"/>
          <w:i w:val="false"/>
          <w:caps w:val="false"/>
          <w:smallCaps w:val="false"/>
          <w:sz w:val="20"/>
        </w:rPr>
        <w:t>”) (A) the name and record address of the Proposing Stockholder as they appear on the Corporation’s books and the name and address of the beneficial owner, if any, on whose behalf the nomination is made and any control person, (B) the class or series and number of shares of capital stock of the Corporation that are owned beneficially and of record by the Proposing Stockholder and the beneficial owner, if any, on whose behalf the nomination is made, and any control person, and a representation that the Proposing Stockholder will notify the Corporation in writing of the class and number of such shares owned of record and beneficially by the Proposing Stockholder, the beneficial owner, and any control person as of the record date for the meeting within five business days after the record date for such meeting, (C) a description of all agreements, arrangements or understandings relating to such nomination between or among, or to be made by, the Proposing Stockholder, the beneficial owner, if any, on whose behalf the nomination is made, any control person, each proposed nominee and any other person or persons (including their names), including, without limitation, (I) any agreements that would be required to be disclosed pursuant to Item 5 or Item 6 of Schedule 13D under the Exchange Act and (II) any plans or proposals which relate to or would result in any action that would be required to be disclosed pursuant to Item 4 of Schedule 13D under the Exchange Act (in each case, regardless of whether the requirement to file a Schedule 13D under the Exchange Act is applicable), and a representation that the Proposing Stockholder will notify the Corporation in writing of any such agreement, arrangement, or understanding in effect as of the record date for the meeting within five business days after the record date for such meeting, (D) a representation that such stockholder (or a qualified representative of such stockholder) intends to appear in person or by proxy at the meeting to nominate the persons named in its notice, (E) a representation whether the Proposing Stockholder, the beneficial owner, if any, on whose behalf the nomination is being made, any control person, or any other participant (as defined in Item 4 of Schedule 14A under the Exchange Act) will engage in a solicitation with respect to such nomination and, if so, the name of each participant in such solicitation; and a statement: (I) confirming whether, the stockholder, beneficial owner, or any control person intends, or is part of a group that intends to solicit proxies or votes in support of such director nominees or nomination in accordance with Rule 14a-19 under the Exchange Act, including by delivering a proxy statement and form of proxy and soliciting the holders of shares representing at least 67% of the voting power of the shares entitled to vote on the election of directors in support of director nominees other than the Corporation’s nominees, and (II) whether or not any such stockholder, beneficial owner, or any control person intends to otherwise solicit proxies from stockholders in support of such nomination, (F) the names and addresses of other stockholders (including beneficial and record owners and control persons) known by the Proposing Stockholder to support the nomination, and to the extent known, the class and number of all shares of the Corporation’s capital stock owned beneficially or of record by such other stockholders (including beneficial and record owners and control persons), and (G) any other information relating to such stockholder and the beneficial owner, if any, on whose behalf the nomination is made and any control person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Board or the chairman of the meeting determines that any nomination was not made in accordance with the provisions of this Section 3.2, or that the information provided in a stockholder’s notice does not satisfy the information requirements of this Section 3.2, then such nomination shall not be considered at the meeting in question. Notwithstanding the foregoing provisions of this Section 3.2, if the stockholder does not appear at the meeting of stockholders of the Corporation to present the nomination, such nomination shall be disregarded, notwithstanding that proxies in respect of such nomination may have been received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stockholder provides notice pursuant to Rule 14a-19 under the Exchange Act, such stockholder shall deliver to the Corporation, no later than five business days prior to the applicable meeting, reasonable evidence that it has met all of the applicable requirements of Rule 14a-19 under the Exchange Act. Without limiting the other provisions and requirements of this Section 3.2, unless otherwise required by law, if any Proposing Stockholder provides such notice and either (A) fails to comply with the requirements of Rule 14a-19 under the Exchange Act, or (B) fails to provide reasonable evidence of such compliance as required by this Section 3.2(f), then the Corporation shall disregard any proxies or votes solicited for such stockholder’s nominees.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addition to the provisions of this Section 3.2, a stockholder shall also comply with all of the applicable requirements of the Exchange Act and the rules and regulations thereunder with respect to the matters set forth herein. Nothing in this Section 3.2 shall be deemed to affect any rights of the holders of Preferred Stock to elect directors pursuant to the Certificate of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Compensation</w:t>
      </w:r>
      <w:r>
        <w:rPr>
          <w:rFonts w:ascii="Times New Roman;Times;Serif" w:hAnsi="Times New Roman;Times;Serif"/>
          <w:b w:val="false"/>
          <w:i w:val="false"/>
          <w:caps w:val="false"/>
          <w:smallCaps w:val="false"/>
          <w:sz w:val="20"/>
        </w:rPr>
        <w:t>. Unless otherwise restricted by the Certificate of Incorporation or these Bylaws, the Board by a resolution of a majority of the entire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 Removal</w:t>
      </w:r>
      <w:r>
        <w:rPr>
          <w:rFonts w:ascii="Times New Roman;Times;Serif" w:hAnsi="Times New Roman;Times;Serif"/>
          <w:b w:val="false"/>
          <w:i w:val="false"/>
          <w:caps w:val="false"/>
          <w:smallCaps w:val="false"/>
          <w:sz w:val="20"/>
        </w:rPr>
        <w:t>. Members of the Board of Directors may only be removed for cause as set forth in the Corporation’s Certificate of Incorporation.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Annual Meetings</w:t>
      </w:r>
      <w:r>
        <w:rPr>
          <w:rFonts w:ascii="Times New Roman;Times;Serif" w:hAnsi="Times New Roman;Times;Serif"/>
          <w:b w:val="false"/>
          <w:i w:val="false"/>
          <w:caps w:val="false"/>
          <w:smallCaps w:val="false"/>
          <w:sz w:val="20"/>
        </w:rPr>
        <w:t>.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Section 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Regular Meetings</w:t>
      </w:r>
      <w:r>
        <w:rPr>
          <w:rFonts w:ascii="Times New Roman;Times;Serif" w:hAnsi="Times New Roman;Times;Serif"/>
          <w:b w:val="false"/>
          <w:i w:val="false"/>
          <w:caps w:val="false"/>
          <w:smallCaps w:val="false"/>
          <w:sz w:val="20"/>
        </w:rPr>
        <w:t>. Regularly scheduled, periodic meetings of the Board may be held without notice at such times, dates and places (within or without the State of Delaware) as shall from time to time be determined by the Board pursuant to a resolution of a majority of the entire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Special Meetings</w:t>
      </w:r>
      <w:r>
        <w:rPr>
          <w:rFonts w:ascii="Times New Roman;Times;Serif" w:hAnsi="Times New Roman;Times;Serif"/>
          <w:b w:val="false"/>
          <w:i w:val="false"/>
          <w:caps w:val="false"/>
          <w:smallCaps w:val="false"/>
          <w:sz w:val="20"/>
        </w:rPr>
        <w:t>. Special meetings of the Board shall be called by the Chairman of the Board, President or Secretary on the written request of at least a majority of the entire Board, or the sole director, as the case may be, and shall be held at such time, date and place (within or without the State of Delaware) as may be determined by the directors or the sole director as specified in such written request. Notice of each special meeting of the Board shall be given, as provided in Section 9.3,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Section 9.4.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Quorum; Required Vote</w:t>
      </w:r>
      <w:r>
        <w:rPr>
          <w:rFonts w:ascii="Times New Roman;Times;Serif" w:hAnsi="Times New Roman;Times;Serif"/>
          <w:b w:val="false"/>
          <w:i w:val="false"/>
          <w:caps w:val="false"/>
          <w:smallCaps w:val="false"/>
          <w:sz w:val="20"/>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Consent In Lieu of Meeting</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Organization</w:t>
      </w:r>
      <w:r>
        <w:rPr>
          <w:rFonts w:ascii="Times New Roman;Times;Serif" w:hAnsi="Times New Roman;Times;Serif"/>
          <w:b w:val="false"/>
          <w:i w:val="false"/>
          <w:caps w:val="false"/>
          <w:smallCaps w:val="false"/>
          <w:sz w:val="20"/>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Establishment</w:t>
      </w:r>
      <w:r>
        <w:rPr>
          <w:rFonts w:ascii="Times New Roman;Times;Serif" w:hAnsi="Times New Roman;Times;Serif"/>
          <w:b w:val="false"/>
          <w:i w:val="false"/>
          <w:caps w:val="false"/>
          <w:smallCaps w:val="false"/>
          <w:sz w:val="20"/>
        </w:rPr>
        <w:t>. The Board may by resolution of a majority of the entire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Available Powers</w:t>
      </w:r>
      <w:r>
        <w:rPr>
          <w:rFonts w:ascii="Times New Roman;Times;Serif" w:hAnsi="Times New Roman;Times;Serif"/>
          <w:b w:val="false"/>
          <w:i w:val="false"/>
          <w:caps w:val="false"/>
          <w:smallCaps w:val="false"/>
          <w:sz w:val="20"/>
        </w:rPr>
        <w:t>. Any committee established pursuant to Section 5.1 hereof, to the extent permitted by applicable law and by resolution of a majority of the entire Board, shall have and may exercise all of the powers and authority of the Board in the management of the business and affairs of the Corporation, and may authorize the seal of the Corporation to be affixed to all papers that may require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Alternate Members</w:t>
      </w:r>
      <w:r>
        <w:rPr>
          <w:rFonts w:ascii="Times New Roman;Times;Serif" w:hAnsi="Times New Roman;Times;Serif"/>
          <w:b w:val="false"/>
          <w:i w:val="false"/>
          <w:caps w:val="false"/>
          <w:smallCaps w:val="false"/>
          <w:sz w:val="20"/>
        </w:rPr>
        <w:t>. The Board by resolution of a majority of the entire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Procedures</w:t>
      </w:r>
      <w:r>
        <w:rPr>
          <w:rFonts w:ascii="Times New Roman;Times;Serif" w:hAnsi="Times New Roman;Times;Serif"/>
          <w:b w:val="false"/>
          <w:i w:val="false"/>
          <w:caps w:val="false"/>
          <w:smallCaps w:val="false"/>
          <w:sz w:val="20"/>
        </w:rPr>
        <w:t>. Unless the Board otherwise provides, the time, date, place, if any, and notice of meetings of a committee shall be determined by such committee, provided that each committee shall provide notice of each of its meeting to the Secretary.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resolution of a majority of the entire Board. If a quorum is not present at a meeting of a committee, the members present may adjourn the meeting from time to time, without notice other than an announcement at the meeting, until a quorum is present. Unless the Board by resolution of a majority of the entire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Article III and Article IV of these Bylaws.</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Officers</w:t>
      </w:r>
      <w:r>
        <w:rPr>
          <w:rFonts w:ascii="Times New Roman;Times;Serif" w:hAnsi="Times New Roman;Times;Serif"/>
          <w:b w:val="false"/>
          <w:i w:val="false"/>
          <w:caps w:val="false"/>
          <w:smallCaps w:val="false"/>
          <w:sz w:val="20"/>
        </w:rPr>
        <w:t>. The officers of the Corporation elected by the Board shall be a Chief Executive Officer, a Chief Financial Officer, a 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Article VI.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By resolution of a majority of the entire Board, the Board shall select the Chairman of the Board. The Chairman of the Board shall preside when present at all meetings of the stockholders and the Board. The Chairman of the Board shall have general supervision and control of the acquisition activities of the Corporation subject to the ultimate authority of the Board determined by resolution of a majority of the entire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Section 6.1(a)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Vice Presidents</w:t>
      </w:r>
      <w:r>
        <w:rPr>
          <w:rFonts w:ascii="Times New Roman;Times;Serif" w:hAnsi="Times New Roman;Times;Serif"/>
          <w:b w:val="false"/>
          <w:i w:val="false"/>
          <w:caps w:val="false"/>
          <w:smallCaps w:val="false"/>
          <w:sz w:val="20"/>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Assistant Secretaries</w:t>
      </w:r>
      <w:r>
        <w:rPr>
          <w:rFonts w:ascii="Times New Roman;Times;Serif" w:hAnsi="Times New Roman;Times;Serif"/>
          <w:b w:val="false"/>
          <w:i w:val="false"/>
          <w:caps w:val="false"/>
          <w:smallCaps w:val="false"/>
          <w:sz w:val="20"/>
        </w:rPr>
        <w:t>. The Assistant Secretary or, if there be more than one, the Assistant Secretaries in the order determined by the Board shall, in the absence (or inability or refusal to act) of the Secretary, perform the duties and have the powers of the Secretary.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Chief Financial Officer</w:t>
      </w:r>
      <w:r>
        <w:rPr>
          <w:rFonts w:ascii="Times New Roman;Times;Serif" w:hAnsi="Times New Roman;Times;Serif"/>
          <w:b w:val="false"/>
          <w:i w:val="false"/>
          <w:caps w:val="false"/>
          <w:smallCaps w:val="false"/>
          <w:sz w:val="20"/>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in the absence (or inability or refusal to act) of the Chief Financial Officer, perform the duties and exercise the powers of the Chief Financial Officer.</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Term of Office; Removal; Vacancies</w:t>
      </w:r>
      <w:r>
        <w:rPr>
          <w:rFonts w:ascii="Times New Roman;Times;Serif" w:hAnsi="Times New Roman;Times;Serif"/>
          <w:b w:val="false"/>
          <w:i w:val="false"/>
          <w:caps w:val="false"/>
          <w:smallCaps w:val="false"/>
          <w:sz w:val="20"/>
        </w:rPr>
        <w:t>. The elected officers of the Corporation shall be appointed by the resolution of a majority of the entire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 Other Officers</w:t>
      </w:r>
      <w:r>
        <w:rPr>
          <w:rFonts w:ascii="Times New Roman;Times;Serif" w:hAnsi="Times New Roman;Times;Serif"/>
          <w:b w:val="false"/>
          <w:i w:val="false"/>
          <w:caps w:val="false"/>
          <w:smallCaps w:val="false"/>
          <w:sz w:val="20"/>
        </w:rPr>
        <w:t>. The Board by the resolution of a majority of the entire Board may delegate the power to appoint such other officers and agents, and may also remove such officers and agents or delegate the power to remove same, as it shall from time to time deem necessary or desirable.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 Multiple Officeholders; Stockholder and Director Officers</w:t>
      </w:r>
      <w:r>
        <w:rPr>
          <w:rFonts w:ascii="Times New Roman;Times;Serif" w:hAnsi="Times New Roman;Times;Serif"/>
          <w:b w:val="false"/>
          <w:i w:val="false"/>
          <w:caps w:val="false"/>
          <w:smallCaps w:val="false"/>
          <w:sz w:val="20"/>
        </w:rPr>
        <w:t>. Any number of offices may be held by the same person unless the Certificate of Incorporation or these Bylaws otherwise provide. Officers need not be stockholders or residents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Certificated and Uncertificated Shares</w:t>
      </w:r>
      <w:r>
        <w:rPr>
          <w:rFonts w:ascii="Times New Roman;Times;Serif" w:hAnsi="Times New Roman;Times;Serif"/>
          <w:b w:val="false"/>
          <w:i w:val="false"/>
          <w:caps w:val="false"/>
          <w:smallCaps w:val="false"/>
          <w:sz w:val="20"/>
        </w:rPr>
        <w:t>. The shares of the Corporation may be certificated or uncertificated, subject to the sole discretion of the Board and the requirements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 Multiple Classes of Stock</w:t>
      </w:r>
      <w:r>
        <w:rPr>
          <w:rFonts w:ascii="Times New Roman;Times;Serif" w:hAnsi="Times New Roman;Times;Serif"/>
          <w:b w:val="false"/>
          <w:i w:val="false"/>
          <w:caps w:val="false"/>
          <w:smallCaps w:val="false"/>
          <w:sz w:val="20"/>
        </w:rPr>
        <w:t>.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Signatures</w:t>
      </w:r>
      <w:r>
        <w:rPr>
          <w:rFonts w:ascii="Times New Roman;Times;Serif" w:hAnsi="Times New Roman;Times;Serif"/>
          <w:b w:val="false"/>
          <w:i w:val="false"/>
          <w:caps w:val="false"/>
          <w:smallCaps w:val="false"/>
          <w:sz w:val="20"/>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 Consideration and Payment for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7.5 Lost, Destroyed or Wrongfully Taken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7.6 Transfer of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certificated shares, the certificate representing such shares has been surrendered;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Corporation has received a guarantee of signature of the person signing such endorsement or instruction or such other reasonable assurance that the endorsement or instruction is genuine and authorized as the Corporation may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transfer does not violate any restriction on transfer imposed by the Corporation that is enforceable in accordance with Section 7.8(a);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other conditions for such transfer as shall be provided for under applicable law have been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7.7 Registered Stockholders</w:t>
      </w:r>
      <w:r>
        <w:rPr>
          <w:rFonts w:ascii="Times New Roman;Times;Serif" w:hAnsi="Times New Roman;Times;Serif"/>
          <w:b w:val="false"/>
          <w:i w:val="false"/>
          <w:caps w:val="false"/>
          <w:smallCaps w:val="false"/>
          <w:sz w:val="20"/>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7.8 Effect of the Corporation’s Restriction on 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7.9 Regulations</w:t>
      </w:r>
      <w:r>
        <w:rPr>
          <w:rFonts w:ascii="Times New Roman;Times;Serif" w:hAnsi="Times New Roman;Times;Serif"/>
          <w:b w:val="false"/>
          <w:i w:val="false"/>
          <w:caps w:val="false"/>
          <w:smallCaps w:val="false"/>
          <w:sz w:val="20"/>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 Right to Indemnification</w:t>
      </w:r>
      <w:r>
        <w:rPr>
          <w:rFonts w:ascii="Times New Roman;Times;Serif" w:hAnsi="Times New Roman;Times;Serif"/>
          <w:b w:val="false"/>
          <w:i w:val="false"/>
          <w:caps w:val="false"/>
          <w:smallCaps w:val="false"/>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by reason of the fact that such person following the Effective Date (or prior to the Effective Date as limited by subsections (A) and (B) below) (x) is or was a director or officer of the Corporation or (y) while a director or officer of the Corporation and at the request of the Corporation, is or was a director, officer, employee or agent of another corporation or of a partnership, joint venture, trust, other enterprise or nonprofit entity, including service with respect to an employee benefit plan (hereinafter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(A) except as provided in Section 8.3 with respect to proceedings to enforce rights to indemnification, the Corporation shall indemnify an Indemnitee in connection with a proceeding (or part thereof) initiated by such Indemnitee or arising from any action or inaction occurring prior to the Effective Date, in each case only if such proceeding (or part thereof) was authorized by the Board, and (B) any obligations of the Corporation pursuant to these Bylaws, the Certificate of Incorporation or agreements, including amendments, adopted or entered into any time prior to the Effective Date, to indemnify, reimburse or limit the liability of any Person pursuant to the Corporation’s Bylaws, Certificate of Incorporation, policy of providing employee indemnification, applicable state law or specific agreement in respect of any claims, demands, suits, causes of action or proceedings against such Persons based upon any act or omission related to such Persons’ service with, for or on behalf of the Corporation prior to the Effective Date with respect to all present and future actions, suits and proceedings relating to the Corporation shall survive and except as set forth in the Plan, remain unaffected by the provisions of these Bylaws or the Certificate of Incorporation adopted to take effect as of or after the Effective Time, and shall not be discharged, irrespective of whether such defense, indemnification, reimbursement or limitation of liability accrued or is owed in connection with an occurrence before or after June 27, 2023; provided, however, that, except as otherwise set forth in a final order of the Bankruptcy Court, all monetary obligations of any kind or nature whatsoever with respect to such matters shall be limited solely to available insurance coverage and neither the Corporation nor any of its assets shall be liable for any such obligations in any manner whatsoever. For the further avoidance of doubt, this Section 8.1 is not intended to, nor shall it, limit any recoveries of any Person under the Plan on account of any Allowed Claims (as defined in the Plan) held by such Person for indemnification, reimbursement, limitation of liability, or otherwise, which Claims, to the extent Allowed (as defined in the Plan), shall receive the treatment set forth in Article III of the Plan in full satisfaction, release, and discharge of the Corporation’s obligations with respect to such Claims.</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 Right to Advancement of Expenses</w:t>
      </w:r>
      <w:r>
        <w:rPr>
          <w:rFonts w:ascii="Times New Roman;Times;Serif" w:hAnsi="Times New Roman;Times;Serif"/>
          <w:b w:val="false"/>
          <w:i w:val="false"/>
          <w:caps w:val="false"/>
          <w:smallCaps w:val="false"/>
          <w:sz w:val="20"/>
        </w:rPr>
        <w:t>. In addition to the right to indemnification conferred in Section 8.1,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Times;Serif" w:hAnsi="Times New Roman;Times;Serif"/>
          <w:b/>
          <w:i/>
          <w:caps w:val="false"/>
          <w:smallCaps w:val="false"/>
          <w:sz w:val="20"/>
        </w:rPr>
        <w:t>advancement of expenses</w:t>
      </w:r>
      <w:r>
        <w:rPr>
          <w:rFonts w:ascii="Times New Roman;Times;Serif" w:hAnsi="Times New Roman;Times;Serif"/>
          <w:b w:val="false"/>
          <w:i w:val="false"/>
          <w:caps w:val="false"/>
          <w:smallCaps w:val="false"/>
          <w:sz w:val="20"/>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Times;Serif" w:hAnsi="Times New Roman;Times;Serif"/>
          <w:b/>
          <w:i/>
          <w:caps w:val="false"/>
          <w:smallCaps w:val="false"/>
          <w:sz w:val="20"/>
        </w:rPr>
        <w:t>undertaking</w:t>
      </w:r>
      <w:r>
        <w:rPr>
          <w:rFonts w:ascii="Times New Roman;Times;Serif" w:hAnsi="Times New Roman;Times;Serif"/>
          <w:b w:val="false"/>
          <w:i w:val="false"/>
          <w:caps w:val="false"/>
          <w:smallCaps w:val="false"/>
          <w:sz w:val="20"/>
        </w:rPr>
        <w:t>”), by or on behalf of such Indemnitee, to repay all amounts so advanced if it shall ultimately be determined that such Indemnitee is not entitled to be indemnified under this Article VIII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8.3 Right of Indemnitee to Bring Suit</w:t>
      </w:r>
      <w:r>
        <w:rPr>
          <w:rFonts w:ascii="Times New Roman;Times;Serif" w:hAnsi="Times New Roman;Times;Serif"/>
          <w:b w:val="false"/>
          <w:i w:val="false"/>
          <w:caps w:val="false"/>
          <w:smallCaps w:val="false"/>
          <w:sz w:val="20"/>
        </w:rPr>
        <w:t>. If a claim under Section 8.1 or Section 8.2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Times;Serif" w:hAnsi="Times New Roman;Times;Serif"/>
          <w:b/>
          <w:i/>
          <w:caps w:val="false"/>
          <w:smallCaps w:val="false"/>
          <w:sz w:val="20"/>
        </w:rPr>
        <w:t>final adjudication</w:t>
      </w:r>
      <w:r>
        <w:rPr>
          <w:rFonts w:ascii="Times New Roman;Times;Serif" w:hAnsi="Times New Roman;Times;Serif"/>
          <w:b w:val="false"/>
          <w:i w:val="false"/>
          <w:caps w:val="false"/>
          <w:smallCaps w:val="false"/>
          <w:sz w:val="20"/>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8.4 Non-Exclusivity of Rights</w:t>
      </w:r>
      <w:r>
        <w:rPr>
          <w:rFonts w:ascii="Times New Roman;Times;Serif" w:hAnsi="Times New Roman;Times;Serif"/>
          <w:b w:val="false"/>
          <w:i w:val="false"/>
          <w:caps w:val="false"/>
          <w:smallCaps w:val="false"/>
          <w:sz w:val="20"/>
        </w:rPr>
        <w:t>. The rights provided to any Indemnitee pursuant to this Article VIII shall not be exclusive of any other right, which such Indemnitee may have or hereafter acquire under applicable law, the Certificate of Incorporation, these Bylaws, an agreement, a vote of stockholders or disinterested directors,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8.5 Insurance</w:t>
      </w:r>
      <w:r>
        <w:rPr>
          <w:rFonts w:ascii="Times New Roman;Times;Serif" w:hAnsi="Times New Roman;Times;Serif"/>
          <w:b w:val="false"/>
          <w:i w:val="false"/>
          <w:caps w:val="false"/>
          <w:smallCaps w:val="false"/>
          <w:sz w:val="20"/>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8.6 Indemnification of Other Persons</w:t>
      </w:r>
      <w:r>
        <w:rPr>
          <w:rFonts w:ascii="Times New Roman;Times;Serif" w:hAnsi="Times New Roman;Times;Serif"/>
          <w:b w:val="false"/>
          <w:i w:val="false"/>
          <w:caps w:val="false"/>
          <w:smallCaps w:val="false"/>
          <w:sz w:val="20"/>
        </w:rPr>
        <w:t>. This Article VIII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Article VIII with respect to the indemnification and advancement of expenses of Indemnitees under this Article VIII.</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8.7 Amendments</w:t>
      </w:r>
      <w:r>
        <w:rPr>
          <w:rFonts w:ascii="Times New Roman;Times;Serif" w:hAnsi="Times New Roman;Times;Serif"/>
          <w:b w:val="false"/>
          <w:i w:val="false"/>
          <w:caps w:val="false"/>
          <w:smallCaps w:val="false"/>
          <w:sz w:val="20"/>
        </w:rPr>
        <w:t>. Any repeal or amendment of this Article VIII by the Board, which shall require the affirmative vote of a majority of the entire Board, or the stockholders of the Corporation or by changes in applicable law, or the adoption of any other provision of these Bylaws inconsistent with this Article VIII,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in all cases, amendments or repeals of this Article VIII shall require the affirmative vote of the stockholders holding at least 66</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of the voting power of all outstanding shares of capital stock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8.8 Certain Definitions</w:t>
      </w:r>
      <w:r>
        <w:rPr>
          <w:rFonts w:ascii="Times New Roman;Times;Serif" w:hAnsi="Times New Roman;Times;Serif"/>
          <w:b w:val="false"/>
          <w:i w:val="false"/>
          <w:caps w:val="false"/>
          <w:smallCaps w:val="false"/>
          <w:sz w:val="20"/>
        </w:rPr>
        <w:t>. For purposes of this Article VIII, (a) references to “</w:t>
      </w:r>
      <w:r>
        <w:rPr>
          <w:rFonts w:ascii="Times New Roman;Times;Serif" w:hAnsi="Times New Roman;Times;Serif"/>
          <w:b/>
          <w:i/>
          <w:caps w:val="false"/>
          <w:smallCaps w:val="false"/>
          <w:sz w:val="20"/>
        </w:rPr>
        <w:t>other enterprise</w:t>
      </w:r>
      <w:r>
        <w:rPr>
          <w:rFonts w:ascii="Times New Roman;Times;Serif" w:hAnsi="Times New Roman;Times;Serif"/>
          <w:b w:val="false"/>
          <w:i w:val="false"/>
          <w:caps w:val="false"/>
          <w:smallCaps w:val="false"/>
          <w:sz w:val="20"/>
        </w:rPr>
        <w:t>” shall include any employee benefit plan; (b) references to “</w:t>
      </w:r>
      <w:r>
        <w:rPr>
          <w:rFonts w:ascii="Times New Roman;Times;Serif" w:hAnsi="Times New Roman;Times;Serif"/>
          <w:b/>
          <w:i/>
          <w:caps w:val="false"/>
          <w:smallCaps w:val="false"/>
          <w:sz w:val="20"/>
        </w:rPr>
        <w:t>fines</w:t>
      </w:r>
      <w:r>
        <w:rPr>
          <w:rFonts w:ascii="Times New Roman;Times;Serif" w:hAnsi="Times New Roman;Times;Serif"/>
          <w:b w:val="false"/>
          <w:i w:val="false"/>
          <w:caps w:val="false"/>
          <w:smallCaps w:val="false"/>
          <w:sz w:val="20"/>
        </w:rPr>
        <w:t>” shall include any excise taxes assessed on a person with respect to an employee benefit plan; (c) references to “</w:t>
      </w:r>
      <w:r>
        <w:rPr>
          <w:rFonts w:ascii="Times New Roman;Times;Serif" w:hAnsi="Times New Roman;Times;Serif"/>
          <w:b/>
          <w:i/>
          <w:caps w:val="false"/>
          <w:smallCaps w:val="false"/>
          <w:sz w:val="20"/>
        </w:rPr>
        <w:t>serving at the request of the Corporation</w:t>
      </w:r>
      <w:r>
        <w:rPr>
          <w:rFonts w:ascii="Times New Roman;Times;Serif" w:hAnsi="Times New Roman;Times;Serif"/>
          <w:b w:val="false"/>
          <w:i w:val="false"/>
          <w:caps w:val="false"/>
          <w:smallCaps w:val="false"/>
          <w:sz w:val="20"/>
        </w:rPr>
        <w:t>”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8.9 Contract Rights</w:t>
      </w:r>
      <w:r>
        <w:rPr>
          <w:rFonts w:ascii="Times New Roman;Times;Serif" w:hAnsi="Times New Roman;Times;Serif"/>
          <w:b w:val="false"/>
          <w:i w:val="false"/>
          <w:caps w:val="false"/>
          <w:smallCaps w:val="false"/>
          <w:sz w:val="20"/>
        </w:rPr>
        <w:t>. The rights provided to Indemnitees pursuant to this Article VIII shall be contract rights and such rights shall continue as to an Indemnitee who has ceased to be a director, officer, agent or employee and shall inure to the benefit of the Indemnitee’s heirs, executors and administrators.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8.10 Severability</w:t>
      </w:r>
      <w:r>
        <w:rPr>
          <w:rFonts w:ascii="Times New Roman;Times;Serif" w:hAnsi="Times New Roman;Times;Serif"/>
          <w:b w:val="false"/>
          <w:i w:val="false"/>
          <w:caps w:val="false"/>
          <w:smallCaps w:val="false"/>
          <w:sz w:val="20"/>
        </w:rPr>
        <w:t>. If any provision or provisions of this Article VIII shall be held to be invalid, illegal or unenforceable for any reason whatsoever: (a) the validity, legality and enforceability of the remaining provisions of this Article VIII shall not in any way be affected or impaired thereby; and (b) to the fullest extent possible, the provisions of this Article VIII (including, without limitation, each such portion of this Article VIII 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 Place of Meetings</w:t>
      </w:r>
      <w:r>
        <w:rPr>
          <w:rFonts w:ascii="Times New Roman;Times;Serif" w:hAnsi="Times New Roman;Times;Serif"/>
          <w:b w:val="false"/>
          <w:i w:val="false"/>
          <w:caps w:val="false"/>
          <w:smallCaps w:val="false"/>
          <w:sz w:val="20"/>
        </w:rPr>
        <w:t>.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Section 9.5 hereof, then such meeting shall not be held at any place.</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9.2 Fixing Record Dates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order that the Corporation may determine the stockholders entitled to notice of any meeting of stockholders or any adjournment thereof, the Board by resolution of a majority of the entire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9.2(a) at the adjourned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9.3 Means of Giving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 to Directors</w:t>
      </w:r>
      <w:r>
        <w:rPr>
          <w:rFonts w:ascii="Times New Roman;Times;Serif" w:hAnsi="Times New Roman;Times;Serif"/>
          <w:b w:val="false"/>
          <w:i w:val="false"/>
          <w:caps w:val="false"/>
          <w:smallCaps w:val="false"/>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0" w:after="0"/>
        <w:ind w:left="0" w:right="0" w:firstLine="216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to Stockholders</w:t>
      </w:r>
      <w:r>
        <w:rPr>
          <w:rFonts w:ascii="Times New Roman;Times;Serif" w:hAnsi="Times New Roman;Times;Serif"/>
          <w:b w:val="false"/>
          <w:i w:val="false"/>
          <w:caps w:val="false"/>
          <w:smallCaps w:val="false"/>
          <w:sz w:val="20"/>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to Stockholders Sharing Same Address</w:t>
      </w:r>
      <w:r>
        <w:rPr>
          <w:rFonts w:ascii="Times New Roman;Times;Serif" w:hAnsi="Times New Roman;Times;Serif"/>
          <w:b w:val="false"/>
          <w:i w:val="false"/>
          <w:caps w:val="false"/>
          <w:smallCaps w:val="false"/>
          <w:sz w:val="20"/>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Exceptions to Notice Requirements</w:t>
      </w:r>
      <w:r>
        <w:rPr>
          <w:rFonts w:ascii="Times New Roman;Times;Serif" w:hAnsi="Times New Roman;Times;Serif"/>
          <w:b w:val="false"/>
          <w:i w:val="false"/>
          <w:caps w:val="false"/>
          <w:smallCaps w:val="false"/>
          <w:sz w:val="20"/>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pStyle w:val="TextBody"/>
        <w:bidi w:val="0"/>
        <w:spacing w:before="0" w:after="0"/>
        <w:ind w:left="0" w:right="0" w:firstLine="144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9.4 Waiver of Notice</w:t>
      </w:r>
      <w:r>
        <w:rPr>
          <w:rFonts w:ascii="Times New Roman;Times;Serif" w:hAnsi="Times New Roman;Times;Serif"/>
          <w:b w:val="false"/>
          <w:i w:val="false"/>
          <w:caps w:val="false"/>
          <w:smallCaps w:val="false"/>
          <w:sz w:val="20"/>
        </w:rPr>
        <w:t>. Whenever any notice is required to be given under applicable law, the Certificate of Incorporation, or these 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9.5 Meeting Attendance via Remote Communication Equipment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Stockholder Meetings</w:t>
      </w:r>
      <w:r>
        <w:rPr>
          <w:rFonts w:ascii="Times New Roman;Times;Serif" w:hAnsi="Times New Roman;Times;Serif"/>
          <w:b w:val="false"/>
          <w:i w:val="false"/>
          <w:caps w:val="false"/>
          <w:smallCaps w:val="false"/>
          <w:sz w:val="20"/>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participate in a meeting of stockholders;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pStyle w:val="TextBody"/>
        <w:bidi w:val="0"/>
        <w:spacing w:before="0" w:after="0"/>
        <w:ind w:left="0" w:right="0" w:firstLine="216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Board Meetings</w:t>
      </w:r>
      <w:r>
        <w:rPr>
          <w:rFonts w:ascii="Times New Roman;Times;Serif" w:hAnsi="Times New Roman;Times;Serif"/>
          <w:b w:val="false"/>
          <w:i w:val="false"/>
          <w:caps w:val="false"/>
          <w:smallCaps w:val="false"/>
          <w:sz w:val="20"/>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9.6 Dividends</w:t>
      </w:r>
      <w:r>
        <w:rPr>
          <w:rFonts w:ascii="Times New Roman;Times;Serif" w:hAnsi="Times New Roman;Times;Serif"/>
          <w:b w:val="false"/>
          <w:i w:val="false"/>
          <w:caps w:val="false"/>
          <w:smallCaps w:val="false"/>
          <w:sz w:val="20"/>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9.7 Reserves</w:t>
      </w:r>
      <w:r>
        <w:rPr>
          <w:rFonts w:ascii="Times New Roman;Times;Serif" w:hAnsi="Times New Roman;Times;Serif"/>
          <w:b w:val="false"/>
          <w:i w:val="false"/>
          <w:caps w:val="false"/>
          <w:smallCaps w:val="false"/>
          <w:sz w:val="20"/>
        </w:rPr>
        <w:t>. The Board may set apart out of the funds of the Corporation available for dividends a reserve or reserves for any proper purpose and may abolish any such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9.8 Contracts and Negotiable Instruments</w:t>
      </w:r>
      <w:r>
        <w:rPr>
          <w:rFonts w:ascii="Times New Roman;Times;Serif" w:hAnsi="Times New Roman;Times;Serif"/>
          <w:b w:val="false"/>
          <w:i w:val="false"/>
          <w:caps w:val="false"/>
          <w:smallCaps w:val="false"/>
          <w:sz w:val="20"/>
        </w:rPr>
        <w:t>.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9.9 Fiscal Year</w:t>
      </w:r>
      <w:r>
        <w:rPr>
          <w:rFonts w:ascii="Times New Roman;Times;Serif" w:hAnsi="Times New Roman;Times;Serif"/>
          <w:b w:val="false"/>
          <w:i w:val="false"/>
          <w:caps w:val="false"/>
          <w:smallCaps w:val="false"/>
          <w:sz w:val="20"/>
        </w:rPr>
        <w:t>. The fiscal year of the Corporation shall be fixed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9.10 Seal</w:t>
      </w:r>
      <w:r>
        <w:rPr>
          <w:rFonts w:ascii="Times New Roman;Times;Serif" w:hAnsi="Times New Roman;Times;Serif"/>
          <w:b w:val="false"/>
          <w:i w:val="false"/>
          <w:caps w:val="false"/>
          <w:smallCaps w:val="false"/>
          <w:sz w:val="20"/>
        </w:rPr>
        <w:t>. The Board may adopt a corporate seal, which shall be in such form as the Board determines. The seal may be used by causing it or a facsimile thereof to be impressed, affixed or otherwise reproduced.</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9.11 Books and Records</w:t>
      </w:r>
      <w:r>
        <w:rPr>
          <w:rFonts w:ascii="Times New Roman;Times;Serif" w:hAnsi="Times New Roman;Times;Serif"/>
          <w:b w:val="false"/>
          <w:i w:val="false"/>
          <w:caps w:val="false"/>
          <w:smallCaps w:val="false"/>
          <w:sz w:val="20"/>
        </w:rPr>
        <w:t>. The books and records of the Corporation may be kept within or outside the State of Delaware at such place or places as may from time to time be designated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9.12 Resignation</w:t>
      </w:r>
      <w:r>
        <w:rPr>
          <w:rFonts w:ascii="Times New Roman;Times;Serif" w:hAnsi="Times New Roman;Times;Serif"/>
          <w:b w:val="false"/>
          <w:i w:val="false"/>
          <w:caps w:val="false"/>
          <w:smallCaps w:val="false"/>
          <w:sz w:val="20"/>
        </w:rPr>
        <w:t>. Any director, committee member or officer may resign by giving notice thereof in writing or by electronic 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9.13 Surety Bonds</w:t>
      </w:r>
      <w:r>
        <w:rPr>
          <w:rFonts w:ascii="Times New Roman;Times;Serif" w:hAnsi="Times New Roman;Times;Serif"/>
          <w:b w:val="false"/>
          <w:i w:val="false"/>
          <w:caps w:val="false"/>
          <w:smallCaps w:val="false"/>
          <w:sz w:val="20"/>
        </w:rPr>
        <w:t>.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9.14 Securities of Other Corporations</w:t>
      </w:r>
      <w:r>
        <w:rPr>
          <w:rFonts w:ascii="Times New Roman;Times;Serif" w:hAnsi="Times New Roman;Times;Serif"/>
          <w:b w:val="false"/>
          <w:i w:val="false"/>
          <w:caps w:val="false"/>
          <w:smallCaps w:val="false"/>
          <w:sz w:val="20"/>
        </w:rPr>
        <w:t>. Powers of attorney, proxies, waivers of notice of meeting, consents in writing and other 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9.15 Amendments</w:t>
      </w:r>
      <w:r>
        <w:rPr>
          <w:rFonts w:ascii="Times New Roman;Times;Serif" w:hAnsi="Times New Roman;Times;Serif"/>
          <w:b w:val="false"/>
          <w:i w:val="false"/>
          <w:caps w:val="false"/>
          <w:smallCaps w:val="false"/>
          <w:sz w:val="20"/>
        </w:rPr>
        <w:t>. The Board shall have the power to adopt, amend, alter or repeal the Bylaws. The affirmative vote of a majority of the entire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 of all outstanding shares of capital stock of the Corporation entitled to vote generally in the election of directors, voting together as a single class, shall be required for the stockholders to adopt, amend, alter or repeal the Bylaws.</w:t>
      </w:r>
    </w:p>
    <w:p>
      <w:pPr>
        <w:pStyle w:val="TextBody"/>
        <w:bidi w:val="0"/>
        <w:spacing w:before="0" w:after="0"/>
        <w:ind w:left="0" w:right="0" w:firstLine="72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- 24 -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16933</Words>
  <Characters>85388</Characters>
  <CharactersWithSpaces>102355</CharactersWithSpaces>
  <Paragraphs>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