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ZYNGIER ALEXANDRE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STARK NOVUS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1700 BROADWAY, 19TH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Stark Novus Financial Inc.</w:t>
              </w:r>
            </w:hyperlink>
            <w:r>
              <w:rPr/>
              <w:t xml:space="preserve"> [ </w:t>
            </w:r>
            <w:r>
              <w:rPr>
                <w:rFonts w:ascii="Times;serif" w:hAnsi="Times;serif"/>
                <w:color w:val="0000FF"/>
                <w:sz w:val="24"/>
                <w:shd w:fill="FFFFFF" w:val="clear"/>
              </w:rPr>
              <w:t>NRDE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8"/>
        <w:gridCol w:w="931"/>
        <w:gridCol w:w="799"/>
        <w:gridCol w:w="618"/>
        <w:gridCol w:w="348"/>
        <w:gridCol w:w="833"/>
        <w:gridCol w:w="436"/>
        <w:gridCol w:w="665"/>
        <w:gridCol w:w="1181"/>
        <w:gridCol w:w="989"/>
        <w:gridCol w:w="128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294,369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294,565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295,065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4,974</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300,039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300,065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1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1,822</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301,887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1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192,997</w:t>
            </w:r>
            <w:r>
              <w:rPr>
                <w:rFonts w:ascii="Times;serif" w:hAnsi="Times;serif"/>
                <w:color w:val="008000"/>
                <w:position w:val="7"/>
                <w:sz w:val="16"/>
                <w:sz w:val="20"/>
                <w:shd w:fill="FFFFFF" w:val="clear"/>
              </w:rPr>
              <w:t>(2)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the managing member of HZ Investments LLC and, by virtue of such position, has voting and dispositive power over the securities held by it.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Alexandre Zyngier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9876" TargetMode="External"/><Relationship Id="rId5" Type="http://schemas.openxmlformats.org/officeDocument/2006/relationships/hyperlink" Target="http://www.sec.gov/cgi-bin/browse-edgar?action=getcompany&amp;CIK=00017595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3846</Characters>
  <CharactersWithSpaces>4455</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